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C6980" w14:textId="22531776" w:rsidR="00322524" w:rsidRPr="005F5D69" w:rsidRDefault="004D3D80" w:rsidP="00322524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First and Last Name</w:t>
      </w:r>
    </w:p>
    <w:p w14:paraId="45C85D11" w14:textId="77777777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>9XX-XXX-XXX</w:t>
      </w:r>
    </w:p>
    <w:p w14:paraId="32A741E6" w14:textId="77777777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>GEOG 300, F12</w:t>
      </w:r>
    </w:p>
    <w:p w14:paraId="5597DD89" w14:textId="68B7CE7D" w:rsidR="00322524" w:rsidRPr="005F5D69" w:rsidRDefault="004D3D80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TA: Jane Doe</w:t>
      </w:r>
    </w:p>
    <w:p w14:paraId="3E1AA776" w14:textId="77777777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 xml:space="preserve">CT#1 due </w:t>
      </w:r>
      <w:r>
        <w:rPr>
          <w:rFonts w:asciiTheme="minorHAnsi" w:hAnsiTheme="minorHAnsi" w:cstheme="minorHAnsi"/>
        </w:rPr>
        <w:t>MM/DD/YYYY</w:t>
      </w:r>
    </w:p>
    <w:p w14:paraId="1F9739C7" w14:textId="77777777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>Question CT#1-3</w:t>
      </w:r>
    </w:p>
    <w:p w14:paraId="07904DF4" w14:textId="77777777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>Word Count: 5</w:t>
      </w:r>
      <w:r>
        <w:rPr>
          <w:rFonts w:asciiTheme="minorHAnsi" w:hAnsiTheme="minorHAnsi" w:cstheme="minorHAnsi"/>
        </w:rPr>
        <w:t>50</w:t>
      </w:r>
      <w:r w:rsidRPr="005F5D69">
        <w:rPr>
          <w:rFonts w:asciiTheme="minorHAnsi" w:hAnsiTheme="minorHAnsi" w:cstheme="minorHAnsi"/>
        </w:rPr>
        <w:t xml:space="preserve"> (not including section titles)</w:t>
      </w:r>
    </w:p>
    <w:p w14:paraId="460B4821" w14:textId="77777777" w:rsidR="00322524" w:rsidRPr="005F5D69" w:rsidRDefault="00322524" w:rsidP="00322524">
      <w:pPr>
        <w:rPr>
          <w:rFonts w:asciiTheme="minorHAnsi" w:hAnsiTheme="minorHAnsi" w:cstheme="minorHAnsi"/>
        </w:rPr>
      </w:pPr>
    </w:p>
    <w:p w14:paraId="39DB068F" w14:textId="77777777" w:rsidR="00322524" w:rsidRPr="00FA000C" w:rsidRDefault="004E7A89" w:rsidP="00322524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Flood or Drought: The argument for forecast based reservoir operations. </w:t>
      </w:r>
    </w:p>
    <w:p w14:paraId="22977D5C" w14:textId="77777777" w:rsidR="00322524" w:rsidRPr="005F5D69" w:rsidRDefault="00322524" w:rsidP="00322524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28B0EAFF" w14:textId="22629513" w:rsidR="00322524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>Interpretation (</w:t>
      </w:r>
      <w:r w:rsidR="00977BB1">
        <w:rPr>
          <w:rFonts w:asciiTheme="minorHAnsi" w:hAnsiTheme="minorHAnsi" w:cstheme="minorHAnsi"/>
          <w:b/>
          <w:i/>
        </w:rPr>
        <w:t>56</w:t>
      </w:r>
      <w:r w:rsidRPr="005F5D69">
        <w:rPr>
          <w:rFonts w:asciiTheme="minorHAnsi" w:hAnsiTheme="minorHAnsi" w:cstheme="minorHAnsi"/>
          <w:b/>
          <w:i/>
        </w:rPr>
        <w:t>)</w:t>
      </w:r>
    </w:p>
    <w:p w14:paraId="2633F16F" w14:textId="4FD6B5EC" w:rsidR="004E7A89" w:rsidRDefault="004E7A89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Reservoirs impact water supply for billions of people around the globe. Freshwater is st</w:t>
      </w:r>
      <w:r w:rsidR="007801C4">
        <w:rPr>
          <w:rFonts w:asciiTheme="minorHAnsi" w:hAnsiTheme="minorHAnsi" w:cstheme="minorHAnsi"/>
        </w:rPr>
        <w:t xml:space="preserve">ored in reservoirs during times that are seasonally wet </w:t>
      </w:r>
      <w:r>
        <w:rPr>
          <w:rFonts w:asciiTheme="minorHAnsi" w:hAnsiTheme="minorHAnsi" w:cstheme="minorHAnsi"/>
        </w:rPr>
        <w:t xml:space="preserve">to be used </w:t>
      </w:r>
      <w:r w:rsidR="007801C4">
        <w:rPr>
          <w:rFonts w:asciiTheme="minorHAnsi" w:hAnsiTheme="minorHAnsi" w:cstheme="minorHAnsi"/>
        </w:rPr>
        <w:t>during the drier periods. Antiquated operations can leave a</w:t>
      </w:r>
      <w:r w:rsidR="000731DB">
        <w:rPr>
          <w:rFonts w:asciiTheme="minorHAnsi" w:hAnsiTheme="minorHAnsi" w:cstheme="minorHAnsi"/>
        </w:rPr>
        <w:t xml:space="preserve"> reservoir </w:t>
      </w:r>
      <w:r w:rsidR="00F91391">
        <w:rPr>
          <w:rFonts w:asciiTheme="minorHAnsi" w:hAnsiTheme="minorHAnsi" w:cstheme="minorHAnsi"/>
        </w:rPr>
        <w:t>prone to flood or drought</w:t>
      </w:r>
      <w:r w:rsidR="007F5B1B">
        <w:rPr>
          <w:rFonts w:asciiTheme="minorHAnsi" w:hAnsiTheme="minorHAnsi" w:cstheme="minorHAnsi"/>
        </w:rPr>
        <w:t xml:space="preserve"> (Huang </w:t>
      </w:r>
      <w:r w:rsidR="007F5B1B" w:rsidRPr="0088172A">
        <w:rPr>
          <w:rFonts w:asciiTheme="minorHAnsi" w:hAnsiTheme="minorHAnsi" w:cstheme="minorHAnsi"/>
        </w:rPr>
        <w:t>&amp;</w:t>
      </w:r>
      <w:r w:rsidR="007F5B1B">
        <w:rPr>
          <w:rFonts w:asciiTheme="minorHAnsi" w:hAnsiTheme="minorHAnsi" w:cstheme="minorHAnsi"/>
        </w:rPr>
        <w:t xml:space="preserve"> </w:t>
      </w:r>
      <w:r w:rsidR="007F5B1B" w:rsidRPr="0088172A">
        <w:rPr>
          <w:rFonts w:asciiTheme="minorHAnsi" w:hAnsiTheme="minorHAnsi" w:cstheme="minorHAnsi"/>
        </w:rPr>
        <w:t>Hsieh</w:t>
      </w:r>
      <w:r w:rsidR="007F5B1B">
        <w:rPr>
          <w:rFonts w:asciiTheme="minorHAnsi" w:hAnsiTheme="minorHAnsi" w:cstheme="minorHAnsi"/>
        </w:rPr>
        <w:t>, 2015, paragraph 1).</w:t>
      </w:r>
      <w:r w:rsidR="000E306A">
        <w:rPr>
          <w:rFonts w:asciiTheme="minorHAnsi" w:hAnsiTheme="minorHAnsi" w:cstheme="minorHAnsi"/>
        </w:rPr>
        <w:t xml:space="preserve"> New management strategies have been developed and applied success</w:t>
      </w:r>
      <w:r w:rsidR="00F91391">
        <w:rPr>
          <w:rFonts w:asciiTheme="minorHAnsi" w:hAnsiTheme="minorHAnsi" w:cstheme="minorHAnsi"/>
        </w:rPr>
        <w:t>fully</w:t>
      </w:r>
      <w:r w:rsidR="00B10EC6">
        <w:rPr>
          <w:rFonts w:asciiTheme="minorHAnsi" w:hAnsiTheme="minorHAnsi" w:cstheme="minorHAnsi"/>
        </w:rPr>
        <w:t xml:space="preserve">, and should be implemented by </w:t>
      </w:r>
      <w:r w:rsidR="000E306A">
        <w:rPr>
          <w:rFonts w:asciiTheme="minorHAnsi" w:hAnsiTheme="minorHAnsi" w:cstheme="minorHAnsi"/>
        </w:rPr>
        <w:t>reservoir</w:t>
      </w:r>
      <w:r w:rsidR="00325E0B">
        <w:rPr>
          <w:rFonts w:asciiTheme="minorHAnsi" w:hAnsiTheme="minorHAnsi" w:cstheme="minorHAnsi"/>
        </w:rPr>
        <w:t>s facing these risks (Ngo et al., 2008, p. 457)</w:t>
      </w:r>
      <w:r w:rsidR="00273795">
        <w:rPr>
          <w:rFonts w:asciiTheme="minorHAnsi" w:hAnsiTheme="minorHAnsi" w:cstheme="minorHAnsi"/>
        </w:rPr>
        <w:t>.</w:t>
      </w:r>
      <w:r w:rsidR="000E306A">
        <w:rPr>
          <w:rFonts w:asciiTheme="minorHAnsi" w:hAnsiTheme="minorHAnsi" w:cstheme="minorHAnsi"/>
        </w:rPr>
        <w:t xml:space="preserve"> </w:t>
      </w:r>
    </w:p>
    <w:p w14:paraId="31C1FD07" w14:textId="77777777" w:rsidR="00322524" w:rsidRPr="005F5D69" w:rsidRDefault="00322524" w:rsidP="00322524">
      <w:pPr>
        <w:rPr>
          <w:rFonts w:asciiTheme="minorHAnsi" w:hAnsiTheme="minorHAnsi" w:cstheme="minorHAnsi"/>
        </w:rPr>
      </w:pPr>
    </w:p>
    <w:p w14:paraId="7A14B6E1" w14:textId="0733FE22" w:rsidR="00322524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>Analysis (</w:t>
      </w:r>
      <w:r w:rsidR="00977BB1">
        <w:rPr>
          <w:rFonts w:asciiTheme="minorHAnsi" w:hAnsiTheme="minorHAnsi" w:cstheme="minorHAnsi"/>
          <w:b/>
          <w:i/>
        </w:rPr>
        <w:t>400</w:t>
      </w:r>
      <w:r w:rsidRPr="005F5D69">
        <w:rPr>
          <w:rFonts w:asciiTheme="minorHAnsi" w:hAnsiTheme="minorHAnsi" w:cstheme="minorHAnsi"/>
          <w:b/>
          <w:i/>
        </w:rPr>
        <w:t>)</w:t>
      </w:r>
    </w:p>
    <w:p w14:paraId="3EDA8AD7" w14:textId="1A1CA01B" w:rsidR="00B53973" w:rsidRDefault="00B53973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Access to freshwater is essential to daily life. Reservoirs provide this need to communities </w:t>
      </w:r>
      <w:r w:rsidR="00BD11EF">
        <w:rPr>
          <w:rFonts w:asciiTheme="minorHAnsi" w:hAnsiTheme="minorHAnsi" w:cstheme="minorHAnsi"/>
        </w:rPr>
        <w:t>living in areas</w:t>
      </w:r>
      <w:r>
        <w:rPr>
          <w:rFonts w:asciiTheme="minorHAnsi" w:hAnsiTheme="minorHAnsi" w:cstheme="minorHAnsi"/>
        </w:rPr>
        <w:t xml:space="preserve"> subject to drought conditions. </w:t>
      </w:r>
      <w:r w:rsidR="001B63C1">
        <w:rPr>
          <w:rFonts w:asciiTheme="minorHAnsi" w:hAnsiTheme="minorHAnsi" w:cstheme="minorHAnsi"/>
        </w:rPr>
        <w:t>One-sixth of the world’s population is dependent on snowmelt, and much of this snowmelt is controlled</w:t>
      </w:r>
      <w:r w:rsidR="00BD11EF">
        <w:rPr>
          <w:rFonts w:asciiTheme="minorHAnsi" w:hAnsiTheme="minorHAnsi" w:cstheme="minorHAnsi"/>
        </w:rPr>
        <w:t xml:space="preserve"> downstream</w:t>
      </w:r>
      <w:r w:rsidR="001B63C1">
        <w:rPr>
          <w:rFonts w:asciiTheme="minorHAnsi" w:hAnsiTheme="minorHAnsi" w:cstheme="minorHAnsi"/>
        </w:rPr>
        <w:t xml:space="preserve"> by a reservoir</w:t>
      </w:r>
      <w:r w:rsidR="008E4CD9">
        <w:rPr>
          <w:rFonts w:asciiTheme="minorHAnsi" w:hAnsiTheme="minorHAnsi" w:cstheme="minorHAnsi"/>
        </w:rPr>
        <w:t xml:space="preserve"> (Makin</w:t>
      </w:r>
      <w:r w:rsidR="00B50ADD">
        <w:rPr>
          <w:rFonts w:asciiTheme="minorHAnsi" w:hAnsiTheme="minorHAnsi" w:cstheme="minorHAnsi"/>
        </w:rPr>
        <w:t xml:space="preserve"> et al.</w:t>
      </w:r>
      <w:r w:rsidR="008E4CD9">
        <w:rPr>
          <w:rFonts w:asciiTheme="minorHAnsi" w:hAnsiTheme="minorHAnsi" w:cstheme="minorHAnsi"/>
        </w:rPr>
        <w:t>, 2015, paragraph 30)</w:t>
      </w:r>
      <w:r w:rsidR="001B63C1">
        <w:rPr>
          <w:rFonts w:asciiTheme="minorHAnsi" w:hAnsiTheme="minorHAnsi" w:cstheme="minorHAnsi"/>
        </w:rPr>
        <w:t xml:space="preserve">. </w:t>
      </w:r>
      <w:r w:rsidR="009B654F">
        <w:rPr>
          <w:rFonts w:asciiTheme="minorHAnsi" w:hAnsiTheme="minorHAnsi" w:cstheme="minorHAnsi"/>
        </w:rPr>
        <w:t xml:space="preserve">Optimal operation is the key to providing enough water to the surrounding </w:t>
      </w:r>
      <w:r w:rsidR="00065ECF">
        <w:rPr>
          <w:rFonts w:asciiTheme="minorHAnsi" w:hAnsiTheme="minorHAnsi" w:cstheme="minorHAnsi"/>
        </w:rPr>
        <w:t xml:space="preserve">populace without reaching the capacity and overtopping, creating a flood. </w:t>
      </w:r>
    </w:p>
    <w:p w14:paraId="2483DCD2" w14:textId="77777777" w:rsidR="00781408" w:rsidRDefault="00781408" w:rsidP="00322524">
      <w:pPr>
        <w:rPr>
          <w:rFonts w:asciiTheme="minorHAnsi" w:hAnsiTheme="minorHAnsi" w:cstheme="minorHAnsi"/>
        </w:rPr>
      </w:pPr>
    </w:p>
    <w:p w14:paraId="00E1F756" w14:textId="475337BC" w:rsidR="002642BE" w:rsidRDefault="00781408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Reservoirs</w:t>
      </w:r>
      <w:r w:rsidR="00623CA2">
        <w:rPr>
          <w:rFonts w:asciiTheme="minorHAnsi" w:hAnsiTheme="minorHAnsi" w:cstheme="minorHAnsi"/>
        </w:rPr>
        <w:t xml:space="preserve"> have hi</w:t>
      </w:r>
      <w:r w:rsidR="002F705F">
        <w:rPr>
          <w:rFonts w:asciiTheme="minorHAnsi" w:hAnsiTheme="minorHAnsi" w:cstheme="minorHAnsi"/>
        </w:rPr>
        <w:t xml:space="preserve">storically been operated using </w:t>
      </w:r>
      <w:r w:rsidR="00623CA2">
        <w:rPr>
          <w:rFonts w:asciiTheme="minorHAnsi" w:hAnsiTheme="minorHAnsi" w:cstheme="minorHAnsi"/>
        </w:rPr>
        <w:t>rule curve</w:t>
      </w:r>
      <w:r w:rsidR="002F705F">
        <w:rPr>
          <w:rFonts w:asciiTheme="minorHAnsi" w:hAnsiTheme="minorHAnsi" w:cstheme="minorHAnsi"/>
        </w:rPr>
        <w:t>s developed by the US Army Corps of Engineers</w:t>
      </w:r>
      <w:r w:rsidR="00623CA2">
        <w:rPr>
          <w:rFonts w:asciiTheme="minorHAnsi" w:hAnsiTheme="minorHAnsi" w:cstheme="minorHAnsi"/>
        </w:rPr>
        <w:t xml:space="preserve">. </w:t>
      </w:r>
      <w:r w:rsidR="00D948D6">
        <w:rPr>
          <w:rFonts w:asciiTheme="minorHAnsi" w:hAnsiTheme="minorHAnsi" w:cstheme="minorHAnsi"/>
        </w:rPr>
        <w:t>“</w:t>
      </w:r>
      <w:r w:rsidR="002F705F">
        <w:rPr>
          <w:rFonts w:asciiTheme="minorHAnsi" w:hAnsiTheme="minorHAnsi" w:cstheme="minorHAnsi"/>
        </w:rPr>
        <w:t>A rule curve is the compilation of operating criteria, guidelines, and specifications that govern the storage a</w:t>
      </w:r>
      <w:r w:rsidR="00D948D6">
        <w:rPr>
          <w:rFonts w:asciiTheme="minorHAnsi" w:hAnsiTheme="minorHAnsi" w:cstheme="minorHAnsi"/>
        </w:rPr>
        <w:t>nd release rates of a reservoir,”</w:t>
      </w:r>
      <w:r w:rsidR="00D948D6" w:rsidRPr="00D948D6">
        <w:rPr>
          <w:rFonts w:asciiTheme="minorHAnsi" w:hAnsiTheme="minorHAnsi" w:cstheme="minorHAnsi"/>
        </w:rPr>
        <w:t xml:space="preserve"> </w:t>
      </w:r>
      <w:r w:rsidR="00D948D6">
        <w:rPr>
          <w:rFonts w:asciiTheme="minorHAnsi" w:hAnsiTheme="minorHAnsi" w:cstheme="minorHAnsi"/>
        </w:rPr>
        <w:t>(Ralph et al., 2009, p. 1287).</w:t>
      </w:r>
      <w:r w:rsidR="002F705F">
        <w:rPr>
          <w:rFonts w:asciiTheme="minorHAnsi" w:hAnsiTheme="minorHAnsi" w:cstheme="minorHAnsi"/>
        </w:rPr>
        <w:t xml:space="preserve"> </w:t>
      </w:r>
      <w:r w:rsidR="00D948D6">
        <w:rPr>
          <w:rFonts w:asciiTheme="minorHAnsi" w:hAnsiTheme="minorHAnsi" w:cstheme="minorHAnsi"/>
        </w:rPr>
        <w:t>To meet objectives such as flood control and water storage the rule curve prescribes</w:t>
      </w:r>
      <w:r w:rsidR="002F705F">
        <w:rPr>
          <w:rFonts w:asciiTheme="minorHAnsi" w:hAnsiTheme="minorHAnsi" w:cstheme="minorHAnsi"/>
        </w:rPr>
        <w:t xml:space="preserve"> </w:t>
      </w:r>
      <w:r w:rsidR="00D948D6">
        <w:rPr>
          <w:rFonts w:asciiTheme="minorHAnsi" w:hAnsiTheme="minorHAnsi" w:cstheme="minorHAnsi"/>
        </w:rPr>
        <w:t xml:space="preserve">release rates </w:t>
      </w:r>
      <w:proofErr w:type="gramStart"/>
      <w:r w:rsidR="00D948D6">
        <w:rPr>
          <w:rFonts w:asciiTheme="minorHAnsi" w:hAnsiTheme="minorHAnsi" w:cstheme="minorHAnsi"/>
        </w:rPr>
        <w:t>allowed</w:t>
      </w:r>
      <w:proofErr w:type="gramEnd"/>
      <w:r w:rsidR="00D948D6">
        <w:rPr>
          <w:rFonts w:asciiTheme="minorHAnsi" w:hAnsiTheme="minorHAnsi" w:cstheme="minorHAnsi"/>
        </w:rPr>
        <w:t xml:space="preserve"> during certain seasons</w:t>
      </w:r>
      <w:r w:rsidR="002F705F">
        <w:rPr>
          <w:rFonts w:asciiTheme="minorHAnsi" w:hAnsiTheme="minorHAnsi" w:cstheme="minorHAnsi"/>
        </w:rPr>
        <w:t xml:space="preserve">. Rule curves </w:t>
      </w:r>
      <w:r w:rsidR="00F64999">
        <w:rPr>
          <w:rFonts w:asciiTheme="minorHAnsi" w:hAnsiTheme="minorHAnsi" w:cstheme="minorHAnsi"/>
        </w:rPr>
        <w:t xml:space="preserve">are developed based on </w:t>
      </w:r>
      <w:r w:rsidR="00F9072F">
        <w:rPr>
          <w:rFonts w:asciiTheme="minorHAnsi" w:hAnsiTheme="minorHAnsi" w:cstheme="minorHAnsi"/>
        </w:rPr>
        <w:t xml:space="preserve">information from </w:t>
      </w:r>
      <w:r w:rsidR="00F64999">
        <w:rPr>
          <w:rFonts w:asciiTheme="minorHAnsi" w:hAnsiTheme="minorHAnsi" w:cstheme="minorHAnsi"/>
        </w:rPr>
        <w:t>historical flood</w:t>
      </w:r>
      <w:r w:rsidR="00530E4E">
        <w:rPr>
          <w:rFonts w:asciiTheme="minorHAnsi" w:hAnsiTheme="minorHAnsi" w:cstheme="minorHAnsi"/>
        </w:rPr>
        <w:t>s.</w:t>
      </w:r>
      <w:r w:rsidR="00430E62">
        <w:rPr>
          <w:rFonts w:asciiTheme="minorHAnsi" w:hAnsiTheme="minorHAnsi" w:cstheme="minorHAnsi"/>
        </w:rPr>
        <w:t xml:space="preserve"> </w:t>
      </w:r>
    </w:p>
    <w:p w14:paraId="0D0516F4" w14:textId="77777777" w:rsidR="002642BE" w:rsidRDefault="002642BE" w:rsidP="00322524">
      <w:pPr>
        <w:rPr>
          <w:rFonts w:asciiTheme="minorHAnsi" w:hAnsiTheme="minorHAnsi" w:cstheme="minorHAnsi"/>
        </w:rPr>
      </w:pPr>
    </w:p>
    <w:p w14:paraId="71BB2579" w14:textId="379D0029" w:rsidR="00781408" w:rsidRDefault="002642BE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issues associated with basing</w:t>
      </w:r>
      <w:r w:rsidR="00CC49D8">
        <w:rPr>
          <w:rFonts w:asciiTheme="minorHAnsi" w:hAnsiTheme="minorHAnsi" w:cstheme="minorHAnsi"/>
        </w:rPr>
        <w:t xml:space="preserve"> current </w:t>
      </w:r>
      <w:r>
        <w:rPr>
          <w:rFonts w:asciiTheme="minorHAnsi" w:hAnsiTheme="minorHAnsi" w:cstheme="minorHAnsi"/>
        </w:rPr>
        <w:t xml:space="preserve">reservoir operations </w:t>
      </w:r>
      <w:r w:rsidR="008A7933">
        <w:rPr>
          <w:rFonts w:asciiTheme="minorHAnsi" w:hAnsiTheme="minorHAnsi" w:cstheme="minorHAnsi"/>
        </w:rPr>
        <w:t>off</w:t>
      </w:r>
      <w:r>
        <w:rPr>
          <w:rFonts w:asciiTheme="minorHAnsi" w:hAnsiTheme="minorHAnsi" w:cstheme="minorHAnsi"/>
        </w:rPr>
        <w:t xml:space="preserve"> historical </w:t>
      </w:r>
      <w:r w:rsidR="00AD09A8">
        <w:rPr>
          <w:rFonts w:asciiTheme="minorHAnsi" w:hAnsiTheme="minorHAnsi" w:cstheme="minorHAnsi"/>
        </w:rPr>
        <w:t>floods</w:t>
      </w:r>
      <w:r>
        <w:rPr>
          <w:rFonts w:asciiTheme="minorHAnsi" w:hAnsiTheme="minorHAnsi" w:cstheme="minorHAnsi"/>
        </w:rPr>
        <w:t>.</w:t>
      </w:r>
      <w:r w:rsidR="008A79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Many of these historical flows come from only a small </w:t>
      </w:r>
      <w:r w:rsidR="008A7933">
        <w:rPr>
          <w:rFonts w:asciiTheme="minorHAnsi" w:hAnsiTheme="minorHAnsi" w:cstheme="minorHAnsi"/>
        </w:rPr>
        <w:t>snapshot in time, such as a ten-</w:t>
      </w:r>
      <w:r>
        <w:rPr>
          <w:rFonts w:asciiTheme="minorHAnsi" w:hAnsiTheme="minorHAnsi" w:cstheme="minorHAnsi"/>
        </w:rPr>
        <w:t>year period</w:t>
      </w:r>
      <w:r w:rsidR="008A7933">
        <w:rPr>
          <w:rFonts w:asciiTheme="minorHAnsi" w:hAnsiTheme="minorHAnsi" w:cstheme="minorHAnsi"/>
        </w:rPr>
        <w:t>, and are simply not representative of the</w:t>
      </w:r>
      <w:r w:rsidR="007E41D0">
        <w:rPr>
          <w:rFonts w:asciiTheme="minorHAnsi" w:hAnsiTheme="minorHAnsi" w:cstheme="minorHAnsi"/>
        </w:rPr>
        <w:t xml:space="preserve"> </w:t>
      </w:r>
      <w:r w:rsidR="004D3D80">
        <w:rPr>
          <w:rFonts w:asciiTheme="minorHAnsi" w:hAnsiTheme="minorHAnsi" w:cstheme="minorHAnsi"/>
        </w:rPr>
        <w:t>long term</w:t>
      </w:r>
      <w:r w:rsidR="007E41D0">
        <w:rPr>
          <w:rFonts w:asciiTheme="minorHAnsi" w:hAnsiTheme="minorHAnsi" w:cstheme="minorHAnsi"/>
        </w:rPr>
        <w:t xml:space="preserve"> hydrologic cycle. A</w:t>
      </w:r>
      <w:r w:rsidR="002322A6">
        <w:rPr>
          <w:rFonts w:asciiTheme="minorHAnsi" w:hAnsiTheme="minorHAnsi" w:cstheme="minorHAnsi"/>
        </w:rPr>
        <w:t xml:space="preserve">nother problem is that </w:t>
      </w:r>
      <w:proofErr w:type="gramStart"/>
      <w:r w:rsidR="002322A6">
        <w:rPr>
          <w:rFonts w:asciiTheme="minorHAnsi" w:hAnsiTheme="minorHAnsi" w:cstheme="minorHAnsi"/>
        </w:rPr>
        <w:t>that historical meteorological patterns</w:t>
      </w:r>
      <w:proofErr w:type="gramEnd"/>
      <w:r w:rsidR="002322A6">
        <w:rPr>
          <w:rFonts w:asciiTheme="minorHAnsi" w:hAnsiTheme="minorHAnsi" w:cstheme="minorHAnsi"/>
        </w:rPr>
        <w:t xml:space="preserve"> do not depict presen</w:t>
      </w:r>
      <w:r w:rsidR="006D0190">
        <w:rPr>
          <w:rFonts w:asciiTheme="minorHAnsi" w:hAnsiTheme="minorHAnsi" w:cstheme="minorHAnsi"/>
        </w:rPr>
        <w:t>t patterns. With climate change</w:t>
      </w:r>
      <w:r w:rsidR="002322A6">
        <w:rPr>
          <w:rFonts w:asciiTheme="minorHAnsi" w:hAnsiTheme="minorHAnsi" w:cstheme="minorHAnsi"/>
        </w:rPr>
        <w:t xml:space="preserve"> </w:t>
      </w:r>
      <w:proofErr w:type="gramStart"/>
      <w:r w:rsidR="002322A6">
        <w:rPr>
          <w:rFonts w:asciiTheme="minorHAnsi" w:hAnsiTheme="minorHAnsi" w:cstheme="minorHAnsi"/>
        </w:rPr>
        <w:t>comes</w:t>
      </w:r>
      <w:proofErr w:type="gramEnd"/>
      <w:r w:rsidR="002322A6">
        <w:rPr>
          <w:rFonts w:asciiTheme="minorHAnsi" w:hAnsiTheme="minorHAnsi" w:cstheme="minorHAnsi"/>
        </w:rPr>
        <w:t xml:space="preserve"> </w:t>
      </w:r>
      <w:r w:rsidR="006D0190">
        <w:rPr>
          <w:rFonts w:asciiTheme="minorHAnsi" w:hAnsiTheme="minorHAnsi" w:cstheme="minorHAnsi"/>
        </w:rPr>
        <w:t>uncertainty</w:t>
      </w:r>
      <w:r w:rsidR="002322A6">
        <w:rPr>
          <w:rFonts w:asciiTheme="minorHAnsi" w:hAnsiTheme="minorHAnsi" w:cstheme="minorHAnsi"/>
        </w:rPr>
        <w:t xml:space="preserve">. Extreme weather is being seen more frequently on both </w:t>
      </w:r>
      <w:r w:rsidR="004D3D80">
        <w:rPr>
          <w:rFonts w:asciiTheme="minorHAnsi" w:hAnsiTheme="minorHAnsi" w:cstheme="minorHAnsi"/>
        </w:rPr>
        <w:t>ends</w:t>
      </w:r>
      <w:r w:rsidR="002322A6">
        <w:rPr>
          <w:rFonts w:asciiTheme="minorHAnsi" w:hAnsiTheme="minorHAnsi" w:cstheme="minorHAnsi"/>
        </w:rPr>
        <w:t xml:space="preserve"> of the spectrum (high and low precipitation). </w:t>
      </w:r>
      <w:r w:rsidR="004641D0">
        <w:rPr>
          <w:rFonts w:asciiTheme="minorHAnsi" w:hAnsiTheme="minorHAnsi" w:cstheme="minorHAnsi"/>
        </w:rPr>
        <w:t>Operating</w:t>
      </w:r>
      <w:r w:rsidR="00D37B49">
        <w:rPr>
          <w:rFonts w:asciiTheme="minorHAnsi" w:hAnsiTheme="minorHAnsi" w:cstheme="minorHAnsi"/>
        </w:rPr>
        <w:t xml:space="preserve"> according to</w:t>
      </w:r>
      <w:r w:rsidR="004641D0">
        <w:rPr>
          <w:rFonts w:asciiTheme="minorHAnsi" w:hAnsiTheme="minorHAnsi" w:cstheme="minorHAnsi"/>
        </w:rPr>
        <w:t xml:space="preserve"> these</w:t>
      </w:r>
      <w:r w:rsidR="00D37B49">
        <w:rPr>
          <w:rFonts w:asciiTheme="minorHAnsi" w:hAnsiTheme="minorHAnsi" w:cstheme="minorHAnsi"/>
        </w:rPr>
        <w:t xml:space="preserve"> rules based on middle ground values</w:t>
      </w:r>
      <w:r w:rsidR="004641D0">
        <w:rPr>
          <w:rFonts w:asciiTheme="minorHAnsi" w:hAnsiTheme="minorHAnsi" w:cstheme="minorHAnsi"/>
        </w:rPr>
        <w:t xml:space="preserve"> can prove to be</w:t>
      </w:r>
      <w:r w:rsidR="00D37B49">
        <w:rPr>
          <w:rFonts w:asciiTheme="minorHAnsi" w:hAnsiTheme="minorHAnsi" w:cstheme="minorHAnsi"/>
        </w:rPr>
        <w:t xml:space="preserve"> ineffective. The last </w:t>
      </w:r>
      <w:r w:rsidR="004641D0">
        <w:rPr>
          <w:rFonts w:asciiTheme="minorHAnsi" w:hAnsiTheme="minorHAnsi" w:cstheme="minorHAnsi"/>
        </w:rPr>
        <w:t xml:space="preserve">setback of operating based on a rule curve, is that these values have already been set, and only account for seasonal </w:t>
      </w:r>
      <w:r w:rsidR="00AD09A8">
        <w:rPr>
          <w:rFonts w:asciiTheme="minorHAnsi" w:hAnsiTheme="minorHAnsi" w:cstheme="minorHAnsi"/>
        </w:rPr>
        <w:t xml:space="preserve">changes (Makin et al., 2015, paragraph 2). </w:t>
      </w:r>
      <w:r w:rsidR="004641D0">
        <w:rPr>
          <w:rFonts w:asciiTheme="minorHAnsi" w:hAnsiTheme="minorHAnsi" w:cstheme="minorHAnsi"/>
        </w:rPr>
        <w:t xml:space="preserve">It does not look at individual events. When events are as extreme </w:t>
      </w:r>
      <w:r w:rsidR="002F14C7">
        <w:rPr>
          <w:rFonts w:asciiTheme="minorHAnsi" w:hAnsiTheme="minorHAnsi" w:cstheme="minorHAnsi"/>
        </w:rPr>
        <w:t>as th</w:t>
      </w:r>
      <w:r w:rsidR="00AD09A8">
        <w:rPr>
          <w:rFonts w:asciiTheme="minorHAnsi" w:hAnsiTheme="minorHAnsi" w:cstheme="minorHAnsi"/>
        </w:rPr>
        <w:t>ose</w:t>
      </w:r>
      <w:r w:rsidR="002F14C7">
        <w:rPr>
          <w:rFonts w:asciiTheme="minorHAnsi" w:hAnsiTheme="minorHAnsi" w:cstheme="minorHAnsi"/>
        </w:rPr>
        <w:t xml:space="preserve"> </w:t>
      </w:r>
      <w:r w:rsidR="004641D0">
        <w:rPr>
          <w:rFonts w:asciiTheme="minorHAnsi" w:hAnsiTheme="minorHAnsi" w:cstheme="minorHAnsi"/>
        </w:rPr>
        <w:t xml:space="preserve">seen by the </w:t>
      </w:r>
      <w:r w:rsidR="00D97A64">
        <w:rPr>
          <w:rFonts w:asciiTheme="minorHAnsi" w:hAnsiTheme="minorHAnsi" w:cstheme="minorHAnsi"/>
        </w:rPr>
        <w:t xml:space="preserve">breaching of </w:t>
      </w:r>
      <w:r w:rsidR="004641D0">
        <w:rPr>
          <w:rFonts w:asciiTheme="minorHAnsi" w:hAnsiTheme="minorHAnsi" w:cstheme="minorHAnsi"/>
        </w:rPr>
        <w:t xml:space="preserve">Oroville Dam in February of 2017, </w:t>
      </w:r>
      <w:r w:rsidR="00816C4E">
        <w:rPr>
          <w:rFonts w:asciiTheme="minorHAnsi" w:hAnsiTheme="minorHAnsi" w:cstheme="minorHAnsi"/>
        </w:rPr>
        <w:t>the</w:t>
      </w:r>
      <w:r w:rsidR="002F14C7">
        <w:rPr>
          <w:rFonts w:asciiTheme="minorHAnsi" w:hAnsiTheme="minorHAnsi" w:cstheme="minorHAnsi"/>
        </w:rPr>
        <w:t xml:space="preserve"> rule curve was </w:t>
      </w:r>
      <w:proofErr w:type="gramStart"/>
      <w:r w:rsidR="002F14C7">
        <w:rPr>
          <w:rFonts w:asciiTheme="minorHAnsi" w:hAnsiTheme="minorHAnsi" w:cstheme="minorHAnsi"/>
        </w:rPr>
        <w:t>not</w:t>
      </w:r>
      <w:r w:rsidR="00816C4E">
        <w:rPr>
          <w:rFonts w:asciiTheme="minorHAnsi" w:hAnsiTheme="minorHAnsi" w:cstheme="minorHAnsi"/>
        </w:rPr>
        <w:t xml:space="preserve"> simply not enough</w:t>
      </w:r>
      <w:proofErr w:type="gramEnd"/>
      <w:r w:rsidR="00816C4E">
        <w:rPr>
          <w:rFonts w:asciiTheme="minorHAnsi" w:hAnsiTheme="minorHAnsi" w:cstheme="minorHAnsi"/>
        </w:rPr>
        <w:t xml:space="preserve"> guidance to</w:t>
      </w:r>
      <w:r w:rsidR="002F14C7">
        <w:rPr>
          <w:rFonts w:asciiTheme="minorHAnsi" w:hAnsiTheme="minorHAnsi" w:cstheme="minorHAnsi"/>
        </w:rPr>
        <w:t xml:space="preserve"> </w:t>
      </w:r>
      <w:r w:rsidR="00816C4E">
        <w:rPr>
          <w:rFonts w:asciiTheme="minorHAnsi" w:hAnsiTheme="minorHAnsi" w:cstheme="minorHAnsi"/>
        </w:rPr>
        <w:t>operate under th</w:t>
      </w:r>
      <w:r w:rsidR="00AD09A8">
        <w:rPr>
          <w:rFonts w:asciiTheme="minorHAnsi" w:hAnsiTheme="minorHAnsi" w:cstheme="minorHAnsi"/>
        </w:rPr>
        <w:t>e</w:t>
      </w:r>
      <w:r w:rsidR="00816C4E">
        <w:rPr>
          <w:rFonts w:asciiTheme="minorHAnsi" w:hAnsiTheme="minorHAnsi" w:cstheme="minorHAnsi"/>
        </w:rPr>
        <w:t xml:space="preserve"> extreme condition</w:t>
      </w:r>
      <w:r w:rsidR="00430E62">
        <w:rPr>
          <w:rFonts w:asciiTheme="minorHAnsi" w:hAnsiTheme="minorHAnsi" w:cstheme="minorHAnsi"/>
        </w:rPr>
        <w:t>s</w:t>
      </w:r>
      <w:r w:rsidR="00D97A64">
        <w:rPr>
          <w:rFonts w:asciiTheme="minorHAnsi" w:hAnsiTheme="minorHAnsi" w:cstheme="minorHAnsi"/>
        </w:rPr>
        <w:t>, which ultimately lead to dam failure.</w:t>
      </w:r>
    </w:p>
    <w:p w14:paraId="11D7AE86" w14:textId="77777777" w:rsidR="003963A8" w:rsidRDefault="003963A8" w:rsidP="00322524">
      <w:pPr>
        <w:rPr>
          <w:rFonts w:asciiTheme="minorHAnsi" w:hAnsiTheme="minorHAnsi" w:cstheme="minorHAnsi"/>
        </w:rPr>
      </w:pPr>
    </w:p>
    <w:p w14:paraId="17991953" w14:textId="24E43265" w:rsidR="00322524" w:rsidRPr="005F5D69" w:rsidRDefault="003963A8" w:rsidP="00C875A1">
      <w:pPr>
        <w:pStyle w:val="NormalWeb"/>
        <w:spacing w:before="0" w:beforeAutospacing="0" w:after="4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Applications such as </w:t>
      </w:r>
      <w:r w:rsidR="00DB6370">
        <w:rPr>
          <w:rFonts w:asciiTheme="minorHAnsi" w:hAnsiTheme="minorHAnsi" w:cstheme="minorHAnsi"/>
        </w:rPr>
        <w:t>MIKE11</w:t>
      </w:r>
      <w:r>
        <w:rPr>
          <w:rFonts w:asciiTheme="minorHAnsi" w:hAnsiTheme="minorHAnsi" w:cstheme="minorHAnsi"/>
        </w:rPr>
        <w:t xml:space="preserve"> have been proposed as tools for better management </w:t>
      </w:r>
      <w:r w:rsidR="004E78F0">
        <w:rPr>
          <w:rFonts w:asciiTheme="minorHAnsi" w:hAnsiTheme="minorHAnsi" w:cstheme="minorHAnsi"/>
        </w:rPr>
        <w:t xml:space="preserve">strategies </w:t>
      </w:r>
      <w:r w:rsidR="00B028CA">
        <w:rPr>
          <w:rFonts w:asciiTheme="minorHAnsi" w:hAnsiTheme="minorHAnsi" w:cstheme="minorHAnsi"/>
        </w:rPr>
        <w:t xml:space="preserve">rather </w:t>
      </w:r>
      <w:r w:rsidR="004E78F0">
        <w:rPr>
          <w:rFonts w:asciiTheme="minorHAnsi" w:hAnsiTheme="minorHAnsi" w:cstheme="minorHAnsi"/>
        </w:rPr>
        <w:t xml:space="preserve">than simple rule curve operation. This </w:t>
      </w:r>
      <w:r w:rsidR="00DB6370">
        <w:rPr>
          <w:rFonts w:asciiTheme="minorHAnsi" w:hAnsiTheme="minorHAnsi" w:cstheme="minorHAnsi"/>
        </w:rPr>
        <w:t>model</w:t>
      </w:r>
      <w:r w:rsidR="004E78F0">
        <w:rPr>
          <w:rFonts w:asciiTheme="minorHAnsi" w:hAnsiTheme="minorHAnsi" w:cstheme="minorHAnsi"/>
        </w:rPr>
        <w:t xml:space="preserve"> uses re</w:t>
      </w:r>
      <w:r w:rsidR="001512C8">
        <w:rPr>
          <w:rFonts w:asciiTheme="minorHAnsi" w:hAnsiTheme="minorHAnsi" w:cstheme="minorHAnsi"/>
        </w:rPr>
        <w:t xml:space="preserve">al time watershed monitoring and </w:t>
      </w:r>
      <w:r w:rsidR="004E78F0">
        <w:rPr>
          <w:rFonts w:asciiTheme="minorHAnsi" w:hAnsiTheme="minorHAnsi" w:cstheme="minorHAnsi"/>
        </w:rPr>
        <w:t xml:space="preserve">modern weather and water forecasting to help water managers selectively release or retain water from reservoirs in a manner that </w:t>
      </w:r>
      <w:r w:rsidR="00AD09A8">
        <w:rPr>
          <w:rFonts w:asciiTheme="minorHAnsi" w:hAnsiTheme="minorHAnsi" w:cstheme="minorHAnsi"/>
        </w:rPr>
        <w:t xml:space="preserve">reflects forecasted conditions. </w:t>
      </w:r>
      <w:r w:rsidR="00DB6370">
        <w:rPr>
          <w:rFonts w:asciiTheme="minorHAnsi" w:hAnsiTheme="minorHAnsi" w:cstheme="minorHAnsi"/>
        </w:rPr>
        <w:t>MIKE11</w:t>
      </w:r>
      <w:r w:rsidR="004C77EB">
        <w:rPr>
          <w:rFonts w:asciiTheme="minorHAnsi" w:hAnsiTheme="minorHAnsi" w:cstheme="minorHAnsi"/>
        </w:rPr>
        <w:t xml:space="preserve"> follows adaptive management principles for continual improvement of reservoir operations using </w:t>
      </w:r>
      <w:r w:rsidR="00DB6370">
        <w:rPr>
          <w:rFonts w:asciiTheme="minorHAnsi" w:hAnsiTheme="minorHAnsi" w:cstheme="minorHAnsi"/>
        </w:rPr>
        <w:t>mathematical algorithms</w:t>
      </w:r>
      <w:r w:rsidR="004C77EB">
        <w:rPr>
          <w:rFonts w:asciiTheme="minorHAnsi" w:hAnsiTheme="minorHAnsi" w:cstheme="minorHAnsi"/>
        </w:rPr>
        <w:t xml:space="preserve"> and forecasts</w:t>
      </w:r>
      <w:bookmarkStart w:id="1" w:name="TOP"/>
      <w:r w:rsidR="00DB6370">
        <w:rPr>
          <w:rFonts w:asciiTheme="minorHAnsi" w:hAnsiTheme="minorHAnsi" w:cstheme="minorHAnsi"/>
        </w:rPr>
        <w:t xml:space="preserve"> (Ngo et al., 2008, p. 460).</w:t>
      </w:r>
      <w:r w:rsidR="00C875A1" w:rsidRPr="00C875A1">
        <w:rPr>
          <w:color w:val="000000"/>
          <w:sz w:val="20"/>
          <w:szCs w:val="20"/>
        </w:rPr>
        <w:t xml:space="preserve"> </w:t>
      </w:r>
      <w:r w:rsidR="00C875A1" w:rsidRPr="00C875A1">
        <w:rPr>
          <w:rFonts w:asciiTheme="minorHAnsi" w:hAnsiTheme="minorHAnsi" w:cstheme="minorHAnsi"/>
        </w:rPr>
        <w:t xml:space="preserve">Current </w:t>
      </w:r>
      <w:r w:rsidR="00DB6370">
        <w:rPr>
          <w:rFonts w:asciiTheme="minorHAnsi" w:hAnsiTheme="minorHAnsi" w:cstheme="minorHAnsi"/>
        </w:rPr>
        <w:t xml:space="preserve">reservoir </w:t>
      </w:r>
      <w:r w:rsidR="00C875A1" w:rsidRPr="00C875A1">
        <w:rPr>
          <w:rFonts w:asciiTheme="minorHAnsi" w:hAnsiTheme="minorHAnsi" w:cstheme="minorHAnsi"/>
        </w:rPr>
        <w:t xml:space="preserve">manuals utilize gross estimates of flood potential to establish reservoir storage and release requirements. </w:t>
      </w:r>
      <w:r w:rsidR="00841328">
        <w:rPr>
          <w:rFonts w:asciiTheme="minorHAnsi" w:hAnsiTheme="minorHAnsi" w:cstheme="minorHAnsi"/>
        </w:rPr>
        <w:t>They do</w:t>
      </w:r>
      <w:r w:rsidR="00C875A1" w:rsidRPr="00C875A1">
        <w:rPr>
          <w:rFonts w:asciiTheme="minorHAnsi" w:hAnsiTheme="minorHAnsi" w:cstheme="minorHAnsi"/>
        </w:rPr>
        <w:t xml:space="preserve"> not account for changing conditions in the watershed</w:t>
      </w:r>
      <w:bookmarkEnd w:id="1"/>
      <w:r w:rsidR="00DB6370">
        <w:rPr>
          <w:rFonts w:asciiTheme="minorHAnsi" w:hAnsiTheme="minorHAnsi" w:cstheme="minorHAnsi"/>
        </w:rPr>
        <w:t xml:space="preserve"> (Ngo et al., 2008, p. 463)</w:t>
      </w:r>
      <w:r w:rsidR="00AD09A8">
        <w:rPr>
          <w:rFonts w:asciiTheme="minorHAnsi" w:hAnsiTheme="minorHAnsi" w:cstheme="minorHAnsi"/>
        </w:rPr>
        <w:t>.</w:t>
      </w:r>
    </w:p>
    <w:p w14:paraId="676D44FD" w14:textId="4702795F" w:rsidR="00322524" w:rsidRPr="005F5D69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>Evaluation (</w:t>
      </w:r>
      <w:r w:rsidR="00067E7E">
        <w:rPr>
          <w:rFonts w:asciiTheme="minorHAnsi" w:hAnsiTheme="minorHAnsi" w:cstheme="minorHAnsi"/>
          <w:b/>
          <w:i/>
        </w:rPr>
        <w:t>29</w:t>
      </w:r>
      <w:r w:rsidRPr="005F5D69">
        <w:rPr>
          <w:rFonts w:asciiTheme="minorHAnsi" w:hAnsiTheme="minorHAnsi" w:cstheme="minorHAnsi"/>
          <w:b/>
          <w:i/>
        </w:rPr>
        <w:t>)</w:t>
      </w:r>
    </w:p>
    <w:p w14:paraId="25E6203F" w14:textId="7C9204AA" w:rsidR="00322524" w:rsidRPr="005F5D69" w:rsidRDefault="00E27134" w:rsidP="00322524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W</w:t>
      </w:r>
      <w:r w:rsidR="00067E7E">
        <w:rPr>
          <w:rFonts w:asciiTheme="minorHAnsi" w:hAnsiTheme="minorHAnsi" w:cstheme="minorHAnsi"/>
        </w:rPr>
        <w:t>eather prediction is still</w:t>
      </w:r>
      <w:r>
        <w:rPr>
          <w:rFonts w:asciiTheme="minorHAnsi" w:hAnsiTheme="minorHAnsi" w:cstheme="minorHAnsi"/>
        </w:rPr>
        <w:t xml:space="preserve"> inaccurate. </w:t>
      </w:r>
      <w:r w:rsidR="00430CDE">
        <w:rPr>
          <w:rFonts w:asciiTheme="minorHAnsi" w:hAnsiTheme="minorHAnsi" w:cstheme="minorHAnsi"/>
        </w:rPr>
        <w:t>Ngo et al. and Ralph et al. assume</w:t>
      </w:r>
      <w:r>
        <w:rPr>
          <w:rFonts w:asciiTheme="minorHAnsi" w:hAnsiTheme="minorHAnsi" w:cstheme="minorHAnsi"/>
        </w:rPr>
        <w:t xml:space="preserve"> forecast</w:t>
      </w:r>
      <w:r w:rsidR="00430CD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430CDE">
        <w:rPr>
          <w:rFonts w:asciiTheme="minorHAnsi" w:hAnsiTheme="minorHAnsi" w:cstheme="minorHAnsi"/>
        </w:rPr>
        <w:t xml:space="preserve">are accurate, but it is important to realize that these predictive measures are not </w:t>
      </w:r>
      <w:r w:rsidR="00067E7E">
        <w:rPr>
          <w:rFonts w:asciiTheme="minorHAnsi" w:hAnsiTheme="minorHAnsi" w:cstheme="minorHAnsi"/>
        </w:rPr>
        <w:t>always</w:t>
      </w:r>
      <w:r w:rsidR="00430CDE">
        <w:rPr>
          <w:rFonts w:asciiTheme="minorHAnsi" w:hAnsiTheme="minorHAnsi" w:cstheme="minorHAnsi"/>
        </w:rPr>
        <w:t xml:space="preserve"> correct.</w:t>
      </w:r>
      <w:r>
        <w:rPr>
          <w:rFonts w:asciiTheme="minorHAnsi" w:hAnsiTheme="minorHAnsi" w:cstheme="minorHAnsi"/>
        </w:rPr>
        <w:t xml:space="preserve"> </w:t>
      </w:r>
    </w:p>
    <w:p w14:paraId="07CDFE45" w14:textId="77777777" w:rsidR="00E27134" w:rsidRDefault="00E27134" w:rsidP="00322524">
      <w:pPr>
        <w:rPr>
          <w:rFonts w:asciiTheme="minorHAnsi" w:hAnsiTheme="minorHAnsi" w:cstheme="minorHAnsi"/>
          <w:b/>
          <w:i/>
        </w:rPr>
      </w:pPr>
    </w:p>
    <w:p w14:paraId="086FD034" w14:textId="661C2E13" w:rsidR="00322524" w:rsidRPr="005F5D69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 xml:space="preserve">Inference </w:t>
      </w:r>
      <w:r w:rsidR="004E7A89">
        <w:rPr>
          <w:rFonts w:asciiTheme="minorHAnsi" w:hAnsiTheme="minorHAnsi" w:cstheme="minorHAnsi"/>
          <w:b/>
          <w:i/>
        </w:rPr>
        <w:t>(</w:t>
      </w:r>
      <w:r w:rsidR="00AD09A8">
        <w:rPr>
          <w:rFonts w:asciiTheme="minorHAnsi" w:hAnsiTheme="minorHAnsi" w:cstheme="minorHAnsi"/>
          <w:b/>
          <w:i/>
        </w:rPr>
        <w:t>30</w:t>
      </w:r>
      <w:r w:rsidRPr="005F5D69">
        <w:rPr>
          <w:rFonts w:asciiTheme="minorHAnsi" w:hAnsiTheme="minorHAnsi" w:cstheme="minorHAnsi"/>
          <w:b/>
          <w:i/>
        </w:rPr>
        <w:t>)</w:t>
      </w:r>
    </w:p>
    <w:p w14:paraId="44932106" w14:textId="02C040FF" w:rsidR="00322524" w:rsidRPr="005F5D69" w:rsidRDefault="00E27134" w:rsidP="003225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Reservoir operation</w:t>
      </w:r>
      <w:r w:rsidR="00215AAB">
        <w:rPr>
          <w:rFonts w:asciiTheme="minorHAnsi" w:hAnsiTheme="minorHAnsi" w:cstheme="minorHAnsi"/>
        </w:rPr>
        <w:t xml:space="preserve"> guidelines are</w:t>
      </w:r>
      <w:r w:rsidR="00322524" w:rsidRPr="005F5D69">
        <w:rPr>
          <w:rFonts w:asciiTheme="minorHAnsi" w:hAnsiTheme="minorHAnsi" w:cstheme="minorHAnsi"/>
        </w:rPr>
        <w:t xml:space="preserve"> </w:t>
      </w:r>
      <w:proofErr w:type="gramStart"/>
      <w:r w:rsidR="00322524" w:rsidRPr="005F5D69">
        <w:rPr>
          <w:rFonts w:asciiTheme="minorHAnsi" w:hAnsiTheme="minorHAnsi" w:cstheme="minorHAnsi"/>
        </w:rPr>
        <w:t xml:space="preserve">a </w:t>
      </w:r>
      <w:r w:rsidR="003963A8">
        <w:rPr>
          <w:rFonts w:asciiTheme="minorHAnsi" w:hAnsiTheme="minorHAnsi" w:cstheme="minorHAnsi"/>
        </w:rPr>
        <w:t>problem that have</w:t>
      </w:r>
      <w:proofErr w:type="gramEnd"/>
      <w:r>
        <w:rPr>
          <w:rFonts w:asciiTheme="minorHAnsi" w:hAnsiTheme="minorHAnsi" w:cstheme="minorHAnsi"/>
        </w:rPr>
        <w:t xml:space="preserve"> faced </w:t>
      </w:r>
      <w:r w:rsidR="00430CDE">
        <w:rPr>
          <w:rFonts w:asciiTheme="minorHAnsi" w:hAnsiTheme="minorHAnsi" w:cstheme="minorHAnsi"/>
        </w:rPr>
        <w:t xml:space="preserve">local </w:t>
      </w:r>
      <w:r>
        <w:rPr>
          <w:rFonts w:asciiTheme="minorHAnsi" w:hAnsiTheme="minorHAnsi" w:cstheme="minorHAnsi"/>
        </w:rPr>
        <w:t>communities</w:t>
      </w:r>
      <w:r w:rsidR="00430CDE">
        <w:rPr>
          <w:rFonts w:asciiTheme="minorHAnsi" w:hAnsiTheme="minorHAnsi" w:cstheme="minorHAnsi"/>
        </w:rPr>
        <w:t>, globally,</w:t>
      </w:r>
      <w:r>
        <w:rPr>
          <w:rFonts w:asciiTheme="minorHAnsi" w:hAnsiTheme="minorHAnsi" w:cstheme="minorHAnsi"/>
        </w:rPr>
        <w:t xml:space="preserve"> from the inception of reservoir development. </w:t>
      </w:r>
      <w:r w:rsidR="00AD09A8">
        <w:rPr>
          <w:rFonts w:asciiTheme="minorHAnsi" w:hAnsiTheme="minorHAnsi" w:cstheme="minorHAnsi"/>
        </w:rPr>
        <w:t xml:space="preserve">This ultimately can determine water supply, and the prosperity of these communities. </w:t>
      </w:r>
    </w:p>
    <w:p w14:paraId="5B66BD9E" w14:textId="77777777" w:rsidR="00322524" w:rsidRPr="005F5D69" w:rsidRDefault="00322524" w:rsidP="00322524">
      <w:pPr>
        <w:rPr>
          <w:rFonts w:asciiTheme="minorHAnsi" w:hAnsiTheme="minorHAnsi" w:cstheme="minorHAnsi"/>
        </w:rPr>
      </w:pPr>
    </w:p>
    <w:p w14:paraId="0F853975" w14:textId="5BE6522C" w:rsidR="00322524" w:rsidRPr="005F5D69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>Explanation (</w:t>
      </w:r>
      <w:r w:rsidR="00B31896">
        <w:rPr>
          <w:rFonts w:asciiTheme="minorHAnsi" w:hAnsiTheme="minorHAnsi" w:cstheme="minorHAnsi"/>
          <w:b/>
          <w:i/>
        </w:rPr>
        <w:t>34</w:t>
      </w:r>
      <w:r w:rsidRPr="005F5D69">
        <w:rPr>
          <w:rFonts w:asciiTheme="minorHAnsi" w:hAnsiTheme="minorHAnsi" w:cstheme="minorHAnsi"/>
          <w:b/>
          <w:i/>
        </w:rPr>
        <w:t>)</w:t>
      </w:r>
    </w:p>
    <w:p w14:paraId="04F9F5EE" w14:textId="26155A2E" w:rsidR="00322524" w:rsidRPr="005F5D69" w:rsidRDefault="00322524" w:rsidP="00322524">
      <w:pPr>
        <w:rPr>
          <w:rFonts w:asciiTheme="minorHAnsi" w:hAnsiTheme="minorHAnsi" w:cstheme="minorHAnsi"/>
        </w:rPr>
      </w:pPr>
      <w:r w:rsidRPr="005F5D69">
        <w:rPr>
          <w:rFonts w:asciiTheme="minorHAnsi" w:hAnsiTheme="minorHAnsi" w:cstheme="minorHAnsi"/>
        </w:rPr>
        <w:t xml:space="preserve">Current </w:t>
      </w:r>
      <w:r w:rsidR="00816C4E">
        <w:rPr>
          <w:rFonts w:asciiTheme="minorHAnsi" w:hAnsiTheme="minorHAnsi" w:cstheme="minorHAnsi"/>
        </w:rPr>
        <w:t xml:space="preserve">reservoir operating techniques are </w:t>
      </w:r>
      <w:r w:rsidRPr="005F5D69">
        <w:rPr>
          <w:rFonts w:asciiTheme="minorHAnsi" w:hAnsiTheme="minorHAnsi" w:cstheme="minorHAnsi"/>
        </w:rPr>
        <w:t>unsustainable</w:t>
      </w:r>
      <w:r w:rsidR="00816C4E">
        <w:rPr>
          <w:rFonts w:asciiTheme="minorHAnsi" w:hAnsiTheme="minorHAnsi" w:cstheme="minorHAnsi"/>
        </w:rPr>
        <w:t xml:space="preserve"> for the uncertain future we face. With better prediction, we can operate </w:t>
      </w:r>
      <w:r w:rsidR="00E27134">
        <w:rPr>
          <w:rFonts w:asciiTheme="minorHAnsi" w:hAnsiTheme="minorHAnsi" w:cstheme="minorHAnsi"/>
        </w:rPr>
        <w:t>with</w:t>
      </w:r>
      <w:r w:rsidR="00B25E18">
        <w:rPr>
          <w:rFonts w:asciiTheme="minorHAnsi" w:hAnsiTheme="minorHAnsi" w:cstheme="minorHAnsi"/>
        </w:rPr>
        <w:t xml:space="preserve"> precision and accuracy, leading to a more stable source of freshwater for billions of people. </w:t>
      </w:r>
      <w:r w:rsidR="00816C4E">
        <w:rPr>
          <w:rFonts w:asciiTheme="minorHAnsi" w:hAnsiTheme="minorHAnsi" w:cstheme="minorHAnsi"/>
        </w:rPr>
        <w:t xml:space="preserve"> </w:t>
      </w:r>
      <w:r w:rsidR="00215AAB">
        <w:rPr>
          <w:rFonts w:asciiTheme="minorHAnsi" w:hAnsiTheme="minorHAnsi" w:cstheme="minorHAnsi"/>
        </w:rPr>
        <w:t xml:space="preserve"> </w:t>
      </w:r>
    </w:p>
    <w:p w14:paraId="045C5653" w14:textId="77777777" w:rsidR="00322524" w:rsidRPr="005F5D69" w:rsidRDefault="00322524" w:rsidP="00322524">
      <w:pPr>
        <w:rPr>
          <w:rFonts w:asciiTheme="minorHAnsi" w:hAnsiTheme="minorHAnsi" w:cstheme="minorHAnsi"/>
          <w:b/>
          <w:i/>
        </w:rPr>
      </w:pPr>
    </w:p>
    <w:p w14:paraId="6FE0B5E2" w14:textId="699DD480" w:rsidR="00322524" w:rsidRDefault="00322524" w:rsidP="00322524">
      <w:pPr>
        <w:rPr>
          <w:rFonts w:asciiTheme="minorHAnsi" w:hAnsiTheme="minorHAnsi" w:cstheme="minorHAnsi"/>
          <w:b/>
          <w:i/>
        </w:rPr>
      </w:pPr>
    </w:p>
    <w:p w14:paraId="35AFA147" w14:textId="0F55782F" w:rsidR="00322524" w:rsidRPr="005F5D69" w:rsidRDefault="00322524" w:rsidP="00322524">
      <w:pPr>
        <w:rPr>
          <w:rFonts w:asciiTheme="minorHAnsi" w:hAnsiTheme="minorHAnsi" w:cstheme="minorHAnsi"/>
          <w:b/>
          <w:i/>
        </w:rPr>
      </w:pPr>
      <w:r w:rsidRPr="005F5D69">
        <w:rPr>
          <w:rFonts w:asciiTheme="minorHAnsi" w:hAnsiTheme="minorHAnsi" w:cstheme="minorHAnsi"/>
          <w:b/>
          <w:i/>
        </w:rPr>
        <w:t>Literature Cited</w:t>
      </w:r>
    </w:p>
    <w:p w14:paraId="20B24ED8" w14:textId="6EF868F4" w:rsidR="004042E3" w:rsidRPr="0088172A" w:rsidRDefault="004042E3" w:rsidP="004042E3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Huang, </w:t>
      </w:r>
      <w:proofErr w:type="gramStart"/>
      <w:r w:rsidRPr="0088172A">
        <w:rPr>
          <w:rFonts w:asciiTheme="minorHAnsi" w:hAnsiTheme="minorHAnsi" w:cstheme="minorHAnsi"/>
        </w:rPr>
        <w:t>W.‐C.,</w:t>
      </w:r>
      <w:proofErr w:type="gramEnd"/>
      <w:r w:rsidRPr="0088172A">
        <w:rPr>
          <w:rFonts w:asciiTheme="minorHAnsi" w:hAnsiTheme="minorHAnsi" w:cstheme="minorHAnsi"/>
        </w:rPr>
        <w:t xml:space="preserve"> &amp; C.‐L. Hsieh (2010), Real-time reservoir flood operation during typhoon </w:t>
      </w:r>
    </w:p>
    <w:p w14:paraId="515A3D56" w14:textId="26A0506B" w:rsidR="00322524" w:rsidRPr="0088172A" w:rsidRDefault="004042E3" w:rsidP="004042E3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ab/>
      </w:r>
      <w:proofErr w:type="gramStart"/>
      <w:r w:rsidRPr="0088172A">
        <w:rPr>
          <w:rFonts w:asciiTheme="minorHAnsi" w:hAnsiTheme="minorHAnsi" w:cstheme="minorHAnsi"/>
        </w:rPr>
        <w:t>attacks</w:t>
      </w:r>
      <w:proofErr w:type="gramEnd"/>
      <w:r w:rsidRPr="0088172A">
        <w:rPr>
          <w:rFonts w:asciiTheme="minorHAnsi" w:hAnsiTheme="minorHAnsi" w:cstheme="minorHAnsi"/>
        </w:rPr>
        <w:t xml:space="preserve">, Water Resources Research. </w:t>
      </w:r>
      <w:proofErr w:type="gramStart"/>
      <w:r w:rsidRPr="0088172A">
        <w:rPr>
          <w:rFonts w:asciiTheme="minorHAnsi" w:hAnsiTheme="minorHAnsi" w:cstheme="minorHAnsi"/>
        </w:rPr>
        <w:t>46. https:// doi.org/10.1029/2009WR008422.</w:t>
      </w:r>
      <w:proofErr w:type="gramEnd"/>
      <w:r w:rsidR="00322524" w:rsidRPr="005F5D69">
        <w:rPr>
          <w:rFonts w:asciiTheme="minorHAnsi" w:hAnsiTheme="minorHAnsi" w:cstheme="minorHAnsi"/>
        </w:rPr>
        <w:fldChar w:fldCharType="begin"/>
      </w:r>
      <w:r w:rsidR="00322524">
        <w:rPr>
          <w:rFonts w:asciiTheme="minorHAnsi" w:hAnsiTheme="minorHAnsi" w:cstheme="minorHAnsi"/>
        </w:rPr>
        <w:instrText xml:space="preserve"> ADDIN ZOTERO_BIBL {"custom":[]} CSL_BIBLIOGRAPHY </w:instrText>
      </w:r>
      <w:r w:rsidR="00322524" w:rsidRPr="005F5D69">
        <w:rPr>
          <w:rFonts w:asciiTheme="minorHAnsi" w:hAnsiTheme="minorHAnsi" w:cstheme="minorHAnsi"/>
        </w:rPr>
        <w:fldChar w:fldCharType="separate"/>
      </w:r>
    </w:p>
    <w:p w14:paraId="7C9DC7EA" w14:textId="77777777" w:rsidR="005820C5" w:rsidRPr="0088172A" w:rsidRDefault="008E5AB9" w:rsidP="005820C5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Mankin, S., Viviroli D., Singh D., Hoekstra A., &amp; Diffenbaugh, N. (2015). The potential for </w:t>
      </w:r>
    </w:p>
    <w:p w14:paraId="2AB24BE8" w14:textId="67E1210F" w:rsidR="002C7203" w:rsidRPr="0088172A" w:rsidRDefault="008E5AB9" w:rsidP="0088172A">
      <w:pPr>
        <w:ind w:left="720"/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snow to supply human water demand in the present and future. Environmental Research Letters. </w:t>
      </w:r>
      <w:r w:rsidR="0077507F" w:rsidRPr="0088172A">
        <w:rPr>
          <w:rFonts w:asciiTheme="minorHAnsi" w:hAnsiTheme="minorHAnsi" w:cstheme="minorHAnsi"/>
        </w:rPr>
        <w:t>10</w:t>
      </w:r>
      <w:r w:rsidR="00B463B2" w:rsidRPr="0088172A">
        <w:rPr>
          <w:rFonts w:asciiTheme="minorHAnsi" w:hAnsiTheme="minorHAnsi" w:cstheme="minorHAnsi"/>
        </w:rPr>
        <w:t xml:space="preserve"> </w:t>
      </w:r>
      <w:r w:rsidR="0077507F" w:rsidRPr="0088172A">
        <w:rPr>
          <w:rFonts w:asciiTheme="minorHAnsi" w:hAnsiTheme="minorHAnsi" w:cstheme="minorHAnsi"/>
        </w:rPr>
        <w:t xml:space="preserve">(11). </w:t>
      </w:r>
      <w:hyperlink r:id="rId5" w:history="1">
        <w:r w:rsidR="002C7203" w:rsidRPr="0088172A">
          <w:rPr>
            <w:rFonts w:asciiTheme="minorHAnsi" w:hAnsiTheme="minorHAnsi" w:cstheme="minorHAnsi"/>
          </w:rPr>
          <w:t>https://doi.org/10.1088/1748-9326/10/11/114016</w:t>
        </w:r>
      </w:hyperlink>
    </w:p>
    <w:p w14:paraId="1DD0A0DC" w14:textId="6E9A54BC" w:rsidR="00325E0B" w:rsidRPr="0088172A" w:rsidRDefault="00B50ADD" w:rsidP="00B50ADD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>Ngo, L., Madsen H., Rosbjerg, D.,</w:t>
      </w:r>
      <w:r w:rsidR="00325E0B" w:rsidRPr="0088172A">
        <w:rPr>
          <w:rFonts w:asciiTheme="minorHAnsi" w:hAnsiTheme="minorHAnsi" w:cstheme="minorHAnsi"/>
        </w:rPr>
        <w:t xml:space="preserve"> &amp;</w:t>
      </w:r>
      <w:r w:rsidRPr="0088172A">
        <w:rPr>
          <w:rFonts w:asciiTheme="minorHAnsi" w:hAnsiTheme="minorHAnsi" w:cstheme="minorHAnsi"/>
        </w:rPr>
        <w:t xml:space="preserve"> Pedersen, C. (2008) Implementation and comparison of </w:t>
      </w:r>
    </w:p>
    <w:p w14:paraId="7EB73EF7" w14:textId="67B7E193" w:rsidR="00B50ADD" w:rsidRPr="0088172A" w:rsidRDefault="00B50ADD" w:rsidP="0088172A">
      <w:pPr>
        <w:ind w:left="720"/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reservoir operation strategies for the Hoa Binh Reservoir, Vietnam using the Mike 11 Model. Water Resource Management. 22(4), 457-472. </w:t>
      </w:r>
      <w:r w:rsidR="00830A2C" w:rsidRPr="0088172A">
        <w:rPr>
          <w:rFonts w:asciiTheme="minorHAnsi" w:hAnsiTheme="minorHAnsi" w:cstheme="minorHAnsi"/>
        </w:rPr>
        <w:t>https://doi.org//10.1007/s11269-007-9172-1</w:t>
      </w:r>
    </w:p>
    <w:p w14:paraId="2DAF64C5" w14:textId="77777777" w:rsidR="0088172A" w:rsidRDefault="0088172A" w:rsidP="0088172A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Ralph, F., Sukovich, E., Reynolds, D., Dettinger, M., Weagle, S., Clark, W., &amp; Neiman, P. (2009). </w:t>
      </w:r>
    </w:p>
    <w:p w14:paraId="594A3D4A" w14:textId="6604880C" w:rsidR="0088172A" w:rsidRPr="0088172A" w:rsidRDefault="0088172A" w:rsidP="0088172A">
      <w:pPr>
        <w:ind w:left="720"/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>Assessment of extreme quantitative precipitation forecasts and development of regional extreme event thresholds using data from HTM-2006 and COOP observers. Journal of Hydrometeorology. 11. 1286-1304. https://doi.org//10.</w:t>
      </w:r>
      <w:r>
        <w:rPr>
          <w:rFonts w:asciiTheme="minorHAnsi" w:hAnsiTheme="minorHAnsi" w:cstheme="minorHAnsi"/>
        </w:rPr>
        <w:t>1175/2010/JHM1232.1</w:t>
      </w:r>
    </w:p>
    <w:p w14:paraId="5DCAD3DD" w14:textId="0BBE7D29" w:rsidR="0088172A" w:rsidRPr="0088172A" w:rsidRDefault="0088172A" w:rsidP="0088172A">
      <w:pPr>
        <w:rPr>
          <w:rFonts w:asciiTheme="minorHAnsi" w:hAnsiTheme="minorHAnsi" w:cstheme="minorHAnsi"/>
        </w:rPr>
      </w:pPr>
      <w:r w:rsidRPr="0088172A">
        <w:rPr>
          <w:rFonts w:asciiTheme="minorHAnsi" w:hAnsiTheme="minorHAnsi" w:cstheme="minorHAnsi"/>
        </w:rPr>
        <w:t xml:space="preserve"> </w:t>
      </w:r>
    </w:p>
    <w:p w14:paraId="7CD77D8E" w14:textId="77777777" w:rsidR="00830A2C" w:rsidRPr="0088172A" w:rsidRDefault="00830A2C" w:rsidP="00B50ADD">
      <w:pPr>
        <w:rPr>
          <w:rFonts w:asciiTheme="minorHAnsi" w:hAnsiTheme="minorHAnsi" w:cstheme="minorHAnsi"/>
        </w:rPr>
      </w:pPr>
    </w:p>
    <w:p w14:paraId="73606025" w14:textId="70D3C126" w:rsidR="008E5AB9" w:rsidRPr="0088172A" w:rsidRDefault="008E5AB9" w:rsidP="008E5AB9">
      <w:pPr>
        <w:rPr>
          <w:rFonts w:asciiTheme="minorHAnsi" w:hAnsiTheme="minorHAnsi" w:cstheme="minorHAnsi"/>
        </w:rPr>
      </w:pPr>
    </w:p>
    <w:p w14:paraId="0DEFEAE1" w14:textId="77777777" w:rsidR="00322524" w:rsidRPr="0088172A" w:rsidRDefault="00322524" w:rsidP="00322524">
      <w:pPr>
        <w:rPr>
          <w:rFonts w:asciiTheme="minorHAnsi" w:hAnsiTheme="minorHAnsi" w:cstheme="minorHAnsi"/>
        </w:rPr>
      </w:pPr>
    </w:p>
    <w:p w14:paraId="48127D06" w14:textId="7BC3E6B9" w:rsidR="00322524" w:rsidRDefault="00322524" w:rsidP="0088172A">
      <w:pPr>
        <w:rPr>
          <w:rFonts w:asciiTheme="minorHAnsi" w:hAnsiTheme="minorHAnsi" w:cstheme="minorHAnsi"/>
        </w:rPr>
        <w:sectPr w:rsidR="003225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5D69">
        <w:rPr>
          <w:rFonts w:asciiTheme="minorHAnsi" w:hAnsiTheme="minorHAnsi" w:cstheme="minorHAnsi"/>
        </w:rPr>
        <w:fldChar w:fldCharType="end"/>
      </w:r>
    </w:p>
    <w:p w14:paraId="3F6F360C" w14:textId="77777777" w:rsidR="00A407AE" w:rsidRDefault="00A407AE"/>
    <w:sectPr w:rsidR="00A407AE" w:rsidSect="00B33F8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4"/>
    <w:rsid w:val="00065ECF"/>
    <w:rsid w:val="00067E7E"/>
    <w:rsid w:val="000731DB"/>
    <w:rsid w:val="000A481E"/>
    <w:rsid w:val="000A592F"/>
    <w:rsid w:val="000E306A"/>
    <w:rsid w:val="00135FE8"/>
    <w:rsid w:val="001512C8"/>
    <w:rsid w:val="001B63C1"/>
    <w:rsid w:val="00215AAB"/>
    <w:rsid w:val="00224247"/>
    <w:rsid w:val="002322A6"/>
    <w:rsid w:val="002642BE"/>
    <w:rsid w:val="00273795"/>
    <w:rsid w:val="002C7203"/>
    <w:rsid w:val="002E4F4C"/>
    <w:rsid w:val="002F14C7"/>
    <w:rsid w:val="002F705F"/>
    <w:rsid w:val="00322524"/>
    <w:rsid w:val="00325E0B"/>
    <w:rsid w:val="003963A8"/>
    <w:rsid w:val="003E7E2E"/>
    <w:rsid w:val="004042E3"/>
    <w:rsid w:val="00430CDE"/>
    <w:rsid w:val="00430E62"/>
    <w:rsid w:val="004641D0"/>
    <w:rsid w:val="004C77EB"/>
    <w:rsid w:val="004D3D80"/>
    <w:rsid w:val="004E78F0"/>
    <w:rsid w:val="004E7A89"/>
    <w:rsid w:val="00530E4E"/>
    <w:rsid w:val="005778A6"/>
    <w:rsid w:val="005820C5"/>
    <w:rsid w:val="00594744"/>
    <w:rsid w:val="00623CA2"/>
    <w:rsid w:val="006D0190"/>
    <w:rsid w:val="0075799C"/>
    <w:rsid w:val="0077507F"/>
    <w:rsid w:val="007801C4"/>
    <w:rsid w:val="00781408"/>
    <w:rsid w:val="007E41D0"/>
    <w:rsid w:val="007F4367"/>
    <w:rsid w:val="007F5B1B"/>
    <w:rsid w:val="007F5C31"/>
    <w:rsid w:val="00816C4E"/>
    <w:rsid w:val="00830A2C"/>
    <w:rsid w:val="00841328"/>
    <w:rsid w:val="00860ED6"/>
    <w:rsid w:val="0088172A"/>
    <w:rsid w:val="008A7933"/>
    <w:rsid w:val="008E4CD9"/>
    <w:rsid w:val="008E5AB9"/>
    <w:rsid w:val="00977BB1"/>
    <w:rsid w:val="009B2BC1"/>
    <w:rsid w:val="009B654F"/>
    <w:rsid w:val="00A33658"/>
    <w:rsid w:val="00A407AE"/>
    <w:rsid w:val="00AD09A8"/>
    <w:rsid w:val="00B028CA"/>
    <w:rsid w:val="00B10EC6"/>
    <w:rsid w:val="00B22F05"/>
    <w:rsid w:val="00B25E18"/>
    <w:rsid w:val="00B31896"/>
    <w:rsid w:val="00B463B2"/>
    <w:rsid w:val="00B50ADD"/>
    <w:rsid w:val="00B53973"/>
    <w:rsid w:val="00BD11EF"/>
    <w:rsid w:val="00C875A1"/>
    <w:rsid w:val="00CC49D8"/>
    <w:rsid w:val="00D37B49"/>
    <w:rsid w:val="00D948D6"/>
    <w:rsid w:val="00D97A64"/>
    <w:rsid w:val="00DB6370"/>
    <w:rsid w:val="00E27134"/>
    <w:rsid w:val="00E604B4"/>
    <w:rsid w:val="00F64999"/>
    <w:rsid w:val="00F9072F"/>
    <w:rsid w:val="00F9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1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2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F7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52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322524"/>
    <w:pPr>
      <w:spacing w:line="480" w:lineRule="auto"/>
      <w:ind w:left="72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2F705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70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05F"/>
  </w:style>
  <w:style w:type="paragraph" w:styleId="NormalWeb">
    <w:name w:val="Normal (Web)"/>
    <w:basedOn w:val="Normal"/>
    <w:uiPriority w:val="99"/>
    <w:unhideWhenUsed/>
    <w:rsid w:val="005778A6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8E5AB9"/>
  </w:style>
  <w:style w:type="paragraph" w:customStyle="1" w:styleId="p1">
    <w:name w:val="p1"/>
    <w:basedOn w:val="Normal"/>
    <w:rsid w:val="00325E0B"/>
    <w:rPr>
      <w:rFonts w:ascii="Times" w:hAnsi="Times"/>
      <w:sz w:val="14"/>
      <w:szCs w:val="14"/>
    </w:rPr>
  </w:style>
  <w:style w:type="character" w:customStyle="1" w:styleId="s1">
    <w:name w:val="s1"/>
    <w:basedOn w:val="DefaultParagraphFont"/>
    <w:rsid w:val="00325E0B"/>
    <w:rPr>
      <w:rFonts w:ascii="Helvetica" w:hAnsi="Helvetica" w:hint="default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2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F70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52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322524"/>
    <w:pPr>
      <w:spacing w:line="480" w:lineRule="auto"/>
      <w:ind w:left="720" w:hanging="720"/>
    </w:pPr>
  </w:style>
  <w:style w:type="character" w:customStyle="1" w:styleId="Heading3Char">
    <w:name w:val="Heading 3 Char"/>
    <w:basedOn w:val="DefaultParagraphFont"/>
    <w:link w:val="Heading3"/>
    <w:uiPriority w:val="9"/>
    <w:rsid w:val="002F705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F70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F705F"/>
  </w:style>
  <w:style w:type="paragraph" w:styleId="NormalWeb">
    <w:name w:val="Normal (Web)"/>
    <w:basedOn w:val="Normal"/>
    <w:uiPriority w:val="99"/>
    <w:unhideWhenUsed/>
    <w:rsid w:val="005778A6"/>
    <w:pPr>
      <w:spacing w:before="100" w:beforeAutospacing="1" w:after="100" w:afterAutospacing="1"/>
    </w:pPr>
  </w:style>
  <w:style w:type="character" w:customStyle="1" w:styleId="nowrap">
    <w:name w:val="nowrap"/>
    <w:basedOn w:val="DefaultParagraphFont"/>
    <w:rsid w:val="008E5AB9"/>
  </w:style>
  <w:style w:type="paragraph" w:customStyle="1" w:styleId="p1">
    <w:name w:val="p1"/>
    <w:basedOn w:val="Normal"/>
    <w:rsid w:val="00325E0B"/>
    <w:rPr>
      <w:rFonts w:ascii="Times" w:hAnsi="Times"/>
      <w:sz w:val="14"/>
      <w:szCs w:val="14"/>
    </w:rPr>
  </w:style>
  <w:style w:type="character" w:customStyle="1" w:styleId="s1">
    <w:name w:val="s1"/>
    <w:basedOn w:val="DefaultParagraphFont"/>
    <w:rsid w:val="00325E0B"/>
    <w:rPr>
      <w:rFonts w:ascii="Helvetica" w:hAnsi="Helvetica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3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88/1748-9326/10/11/114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Greer Weiss</dc:creator>
  <cp:lastModifiedBy>cooks</cp:lastModifiedBy>
  <cp:revision>2</cp:revision>
  <dcterms:created xsi:type="dcterms:W3CDTF">2017-09-20T18:07:00Z</dcterms:created>
  <dcterms:modified xsi:type="dcterms:W3CDTF">2017-09-20T18:07:00Z</dcterms:modified>
</cp:coreProperties>
</file>